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812C6D" w:rsidP="00A62D21">
      <w:pPr>
        <w:pStyle w:val="ListParagraph"/>
        <w:spacing w:after="0"/>
        <w:ind w:left="1440"/>
      </w:pPr>
      <w:r>
        <w:t>2</w:t>
      </w:r>
      <w:r w:rsidR="00CC19B9">
        <w:t>-1/2</w:t>
      </w:r>
      <w:r w:rsidR="009A1E8E">
        <w:t xml:space="preserve">” for 25/32” </w:t>
      </w:r>
      <w:r w:rsidR="00C73BCA">
        <w:t>flooring</w:t>
      </w:r>
      <w:r w:rsidR="005E7AB9">
        <w:t xml:space="preserve"> with 3/4" pad</w:t>
      </w:r>
    </w:p>
    <w:p w:rsidR="00812C6D" w:rsidRDefault="00CC19B9" w:rsidP="00C73BCA">
      <w:pPr>
        <w:pStyle w:val="ListParagraph"/>
        <w:spacing w:after="0"/>
        <w:ind w:left="1440"/>
      </w:pPr>
      <w:r>
        <w:t>2-3/4</w:t>
      </w:r>
      <w:r w:rsidR="009A1E8E">
        <w:t xml:space="preserve">” for 33/32” </w:t>
      </w:r>
      <w:r w:rsidR="00C73BCA">
        <w:t xml:space="preserve">flooring </w:t>
      </w:r>
      <w:r w:rsidR="005E7AB9">
        <w:t>with 3/4" pad</w:t>
      </w:r>
    </w:p>
    <w:p w:rsidR="001A553B" w:rsidRDefault="001A553B" w:rsidP="00C73BCA">
      <w:pPr>
        <w:pStyle w:val="ListParagraph"/>
        <w:spacing w:after="0"/>
        <w:ind w:left="1440"/>
      </w:pPr>
      <w:r>
        <w:t>2-1/4” for 25/32” flooring with 1/2" pad</w:t>
      </w:r>
    </w:p>
    <w:p w:rsidR="001A553B" w:rsidRDefault="001A553B" w:rsidP="00C73BCA">
      <w:pPr>
        <w:pStyle w:val="ListParagraph"/>
        <w:spacing w:after="0"/>
        <w:ind w:left="1440"/>
      </w:pPr>
      <w:r>
        <w:t>2-1/2” for 33/32” flooring with 1/2” pad</w:t>
      </w:r>
    </w:p>
    <w:p w:rsidR="00D56A23" w:rsidRDefault="00D56A23" w:rsidP="00C73BCA">
      <w:pPr>
        <w:pStyle w:val="ListParagraph"/>
        <w:spacing w:after="0"/>
        <w:ind w:left="1440"/>
      </w:pPr>
      <w:r>
        <w:t>2-1/8” for 25/32” flooring with 7/16” pad</w:t>
      </w:r>
    </w:p>
    <w:p w:rsidR="00D56A23" w:rsidRPr="00A62D21" w:rsidRDefault="00D56A23" w:rsidP="00C73BCA">
      <w:pPr>
        <w:pStyle w:val="ListParagraph"/>
        <w:spacing w:after="0"/>
        <w:ind w:left="1440"/>
      </w:pPr>
      <w:r>
        <w:t>2-1/4” for 33/32” flooring with 7/16” pad</w:t>
      </w:r>
    </w:p>
    <w:p w:rsidR="005E7AB9" w:rsidRDefault="005E7AB9" w:rsidP="005E7AB9">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5E7AB9" w:rsidRPr="004C556E" w:rsidRDefault="005E7AB9" w:rsidP="005E7AB9">
      <w:pPr>
        <w:numPr>
          <w:ilvl w:val="0"/>
          <w:numId w:val="11"/>
        </w:numPr>
        <w:tabs>
          <w:tab w:val="left" w:pos="720"/>
        </w:tabs>
        <w:spacing w:after="0" w:line="240" w:lineRule="auto"/>
      </w:pPr>
      <w:r w:rsidRPr="005E7AB9">
        <w:rPr>
          <w:rFonts w:cs="Arial"/>
          <w:color w:val="000000"/>
        </w:rPr>
        <w:t>Floor Flatness and Floor Levelness (FF and FL) numbers are not recognized.</w:t>
      </w:r>
    </w:p>
    <w:p w:rsidR="002E418C" w:rsidRPr="009A1E8E" w:rsidRDefault="005E7AB9" w:rsidP="005E7AB9">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5E7AB9" w:rsidRPr="0005483D" w:rsidRDefault="005E7AB9" w:rsidP="005E7AB9">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5E7AB9" w:rsidP="005E7AB9">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5E7AB9" w:rsidRPr="002B64CA" w:rsidRDefault="005E7AB9" w:rsidP="005E7AB9">
      <w:pPr>
        <w:pStyle w:val="ListParagraph"/>
        <w:numPr>
          <w:ilvl w:val="0"/>
          <w:numId w:val="12"/>
        </w:numPr>
        <w:spacing w:after="0"/>
        <w:rPr>
          <w:b/>
        </w:rPr>
      </w:pPr>
      <w:r>
        <w:rPr>
          <w:b/>
        </w:rPr>
        <w:t xml:space="preserve">DIN – </w:t>
      </w:r>
      <w:r>
        <w:t>Performance Standard 18032 Part 2</w:t>
      </w:r>
    </w:p>
    <w:p w:rsidR="005E7AB9" w:rsidRPr="00825E05" w:rsidRDefault="005E7AB9" w:rsidP="005E7AB9">
      <w:pPr>
        <w:pStyle w:val="ListParagraph"/>
        <w:numPr>
          <w:ilvl w:val="0"/>
          <w:numId w:val="12"/>
        </w:numPr>
        <w:spacing w:after="0"/>
        <w:rPr>
          <w:b/>
        </w:rPr>
      </w:pPr>
      <w:r>
        <w:rPr>
          <w:b/>
        </w:rPr>
        <w:t>EN –</w:t>
      </w:r>
      <w:r>
        <w:t xml:space="preserve"> Performance Standard 14904 World Standard</w:t>
      </w:r>
    </w:p>
    <w:p w:rsidR="005E7AB9" w:rsidRPr="001C58A6" w:rsidRDefault="005E7AB9" w:rsidP="005E7AB9">
      <w:pPr>
        <w:pStyle w:val="ListParagraph"/>
        <w:numPr>
          <w:ilvl w:val="0"/>
          <w:numId w:val="12"/>
        </w:numPr>
        <w:spacing w:after="0"/>
        <w:rPr>
          <w:b/>
        </w:rPr>
      </w:pPr>
      <w:r>
        <w:rPr>
          <w:b/>
        </w:rPr>
        <w:t>MFMA PUR</w:t>
      </w:r>
      <w:r>
        <w:t xml:space="preserve"> - </w:t>
      </w:r>
      <w:r w:rsidRPr="00825E05">
        <w:t>Performance Uniformity Requirements</w:t>
      </w:r>
    </w:p>
    <w:p w:rsidR="005E7AB9" w:rsidRPr="00825E05" w:rsidRDefault="005E7AB9" w:rsidP="005E7AB9">
      <w:pPr>
        <w:pStyle w:val="ListParagraph"/>
        <w:numPr>
          <w:ilvl w:val="0"/>
          <w:numId w:val="12"/>
        </w:numPr>
        <w:spacing w:after="0"/>
        <w:rPr>
          <w:b/>
        </w:rPr>
      </w:pPr>
      <w:r>
        <w:rPr>
          <w:b/>
        </w:rPr>
        <w:lastRenderedPageBreak/>
        <w:t>FSC –</w:t>
      </w:r>
      <w:r>
        <w:t xml:space="preserve"> Forest Stewardship Council™</w:t>
      </w:r>
    </w:p>
    <w:p w:rsidR="005E7AB9" w:rsidRPr="000C471C" w:rsidRDefault="005E7AB9" w:rsidP="005E7AB9">
      <w:pPr>
        <w:pStyle w:val="ListParagraph"/>
        <w:numPr>
          <w:ilvl w:val="0"/>
          <w:numId w:val="12"/>
        </w:numPr>
        <w:spacing w:after="0"/>
        <w:rPr>
          <w:b/>
        </w:rPr>
      </w:pPr>
      <w:r>
        <w:rPr>
          <w:b/>
        </w:rPr>
        <w:t>FIBA</w:t>
      </w:r>
      <w:r>
        <w:t xml:space="preserve"> - </w:t>
      </w:r>
      <w:r w:rsidRPr="00825E05">
        <w:t>International Basketball Association</w:t>
      </w:r>
    </w:p>
    <w:p w:rsidR="005E7AB9" w:rsidRPr="001C58A6" w:rsidRDefault="005E7AB9" w:rsidP="005E7AB9">
      <w:pPr>
        <w:pStyle w:val="ListParagraph"/>
        <w:numPr>
          <w:ilvl w:val="0"/>
          <w:numId w:val="12"/>
        </w:numPr>
        <w:spacing w:after="0"/>
        <w:rPr>
          <w:b/>
        </w:rPr>
      </w:pPr>
      <w:r>
        <w:rPr>
          <w:b/>
        </w:rPr>
        <w:t xml:space="preserve">LEED – </w:t>
      </w:r>
      <w:r>
        <w:t>Leadership in Energy and Environmental Design</w:t>
      </w:r>
    </w:p>
    <w:p w:rsidR="00FA54EB" w:rsidRPr="00FA54EB" w:rsidRDefault="005E7AB9" w:rsidP="005E7AB9">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CC19B9">
        <w:t>n shall be “</w:t>
      </w:r>
      <w:proofErr w:type="spellStart"/>
      <w:r w:rsidR="00CC19B9">
        <w:t>AacerFlex</w:t>
      </w:r>
      <w:proofErr w:type="spellEnd"/>
      <w:r>
        <w:t xml:space="preserve">” sports floor system as provided by </w:t>
      </w:r>
      <w:proofErr w:type="spellStart"/>
      <w:r w:rsidR="00333213">
        <w:rPr>
          <w:b/>
        </w:rPr>
        <w:t>Aacer</w:t>
      </w:r>
      <w:proofErr w:type="spellEnd"/>
      <w:r w:rsidR="00333213">
        <w:rPr>
          <w:b/>
        </w:rPr>
        <w:t xml:space="preserve"> Flooring</w:t>
      </w:r>
      <w:r w:rsidRPr="00EA0702">
        <w:rPr>
          <w:b/>
        </w:rPr>
        <w:t>.</w:t>
      </w:r>
      <w:r>
        <w:t xml:space="preserve"> </w:t>
      </w:r>
      <w:r w:rsidR="00D562EA">
        <w:t xml:space="preserve"> </w:t>
      </w:r>
      <w:r w:rsidR="00333213">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 xml:space="preserve">The installation of the floor system described in these specifications shall be completed by a firm familiar with the requirements of the system specified and fully experienced in procedures required for installing athletic flooring manufactured by </w:t>
      </w:r>
      <w:proofErr w:type="spellStart"/>
      <w:r>
        <w:t>Aacer</w:t>
      </w:r>
      <w:proofErr w:type="spellEnd"/>
      <w:r>
        <w:t xml:space="preserve"> F</w:t>
      </w:r>
      <w:r w:rsidR="00333213">
        <w:t>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w:t>
      </w:r>
      <w:proofErr w:type="spellStart"/>
      <w:r w:rsidR="00A41788" w:rsidRPr="007E44EA">
        <w:t>Aacer</w:t>
      </w:r>
      <w:proofErr w:type="spellEnd"/>
      <w:r w:rsidR="00A41788" w:rsidRPr="007E44EA">
        <w:t xml:space="preserve"> </w:t>
      </w:r>
      <w:r w:rsidRPr="007E44EA">
        <w:t>installation accreditati</w:t>
      </w:r>
      <w:r w:rsidR="00EA0702">
        <w:t>on.</w:t>
      </w:r>
    </w:p>
    <w:p w:rsidR="00EA0702" w:rsidRPr="007E44EA" w:rsidRDefault="00EA0702" w:rsidP="00815502">
      <w:pPr>
        <w:pStyle w:val="ListParagraph"/>
        <w:numPr>
          <w:ilvl w:val="1"/>
          <w:numId w:val="13"/>
        </w:numPr>
        <w:spacing w:after="0"/>
      </w:pPr>
      <w:r>
        <w:t>Optional:</w:t>
      </w:r>
      <w:r w:rsidR="00815502">
        <w:t xml:space="preserve"> MFMA accreditation.(Specify or </w:t>
      </w:r>
      <w:r>
        <w:t>Delete)</w:t>
      </w:r>
    </w:p>
    <w:p w:rsidR="000C471C" w:rsidRDefault="000C471C" w:rsidP="000C471C">
      <w:pPr>
        <w:pStyle w:val="ListParagraph"/>
        <w:numPr>
          <w:ilvl w:val="0"/>
          <w:numId w:val="13"/>
        </w:numPr>
        <w:spacing w:after="0"/>
        <w:ind w:left="720"/>
        <w:rPr>
          <w:b/>
        </w:rPr>
      </w:pPr>
      <w:r>
        <w:rPr>
          <w:b/>
        </w:rPr>
        <w:t>Performance Testing</w:t>
      </w:r>
    </w:p>
    <w:p w:rsidR="005E7AB9" w:rsidRDefault="005E7AB9" w:rsidP="005E7AB9">
      <w:pPr>
        <w:pStyle w:val="ListParagraph"/>
        <w:numPr>
          <w:ilvl w:val="0"/>
          <w:numId w:val="16"/>
        </w:numPr>
        <w:spacing w:after="0"/>
      </w:pPr>
      <w:r w:rsidRPr="00317CE4">
        <w:t>Flooring system shall have been in</w:t>
      </w:r>
      <w:r>
        <w:t>dependently tested</w:t>
      </w:r>
      <w:r w:rsidRPr="00317CE4">
        <w:t xml:space="preserve"> to the Internati</w:t>
      </w:r>
      <w:r>
        <w:t>onal Standards: DIN 18032, Part 2, EN 14904 or MFMA PUR.</w:t>
      </w:r>
    </w:p>
    <w:p w:rsidR="005E7AB9" w:rsidRDefault="005E7AB9" w:rsidP="005E7AB9">
      <w:pPr>
        <w:pStyle w:val="ListParagraph"/>
        <w:numPr>
          <w:ilvl w:val="0"/>
          <w:numId w:val="16"/>
        </w:numPr>
        <w:spacing w:after="0"/>
      </w:pPr>
      <w:r>
        <w:t>FIBA International Standards</w:t>
      </w:r>
    </w:p>
    <w:p w:rsidR="005E7AB9" w:rsidRDefault="005E7AB9" w:rsidP="005E7AB9">
      <w:pPr>
        <w:pStyle w:val="ListParagraph"/>
        <w:numPr>
          <w:ilvl w:val="0"/>
          <w:numId w:val="16"/>
        </w:numPr>
        <w:spacing w:after="0"/>
      </w:pPr>
      <w:r>
        <w:t>Independent DIN testing laboratory must be recognized by the MFMA and test to all the required standards of the DIN testing methodologies.</w:t>
      </w:r>
    </w:p>
    <w:p w:rsidR="00FA54EB" w:rsidRPr="004D3841" w:rsidRDefault="005E7AB9" w:rsidP="005E7AB9">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w:t>
      </w:r>
      <w:proofErr w:type="spellStart"/>
      <w:r>
        <w:t>Aacer</w:t>
      </w:r>
      <w:proofErr w:type="spellEnd"/>
      <w:r>
        <w:t xml:space="preserve">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000050" w:rsidRPr="00000050" w:rsidRDefault="00000050" w:rsidP="00000050">
      <w:pPr>
        <w:numPr>
          <w:ilvl w:val="0"/>
          <w:numId w:val="19"/>
        </w:numPr>
        <w:spacing w:after="0"/>
        <w:contextualSpacing/>
        <w:rPr>
          <w:rFonts w:ascii="Calibri" w:eastAsia="Calibri" w:hAnsi="Calibri" w:cs="Times New Roman"/>
          <w:b/>
        </w:rPr>
      </w:pPr>
      <w:r w:rsidRPr="00000050">
        <w:rPr>
          <w:rFonts w:ascii="Calibri" w:eastAsia="Calibri" w:hAnsi="Calibri" w:cs="Times New Roman"/>
        </w:rP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000050" w:rsidRPr="00000050" w:rsidRDefault="00000050" w:rsidP="00000050">
      <w:pPr>
        <w:numPr>
          <w:ilvl w:val="0"/>
          <w:numId w:val="19"/>
        </w:numPr>
        <w:spacing w:after="0"/>
        <w:contextualSpacing/>
        <w:rPr>
          <w:rFonts w:ascii="Calibri" w:eastAsia="Calibri" w:hAnsi="Calibri" w:cs="Times New Roman"/>
          <w:b/>
        </w:rPr>
      </w:pPr>
      <w:r w:rsidRPr="00000050">
        <w:rPr>
          <w:rFonts w:ascii="Calibri" w:eastAsia="Calibri" w:hAnsi="Calibri" w:cs="Times New Roman"/>
        </w:rPr>
        <w:lastRenderedPageBreak/>
        <w:t>The concrete substrate shall be determined fully cured by industry standards and</w:t>
      </w:r>
      <w:r w:rsidRPr="00000050">
        <w:rPr>
          <w:rFonts w:eastAsia="Calibri" w:cs="Times New Roman"/>
        </w:rPr>
        <w:t xml:space="preserve"> m</w:t>
      </w:r>
      <w:r w:rsidRPr="00000050">
        <w:rPr>
          <w:rFonts w:eastAsia="Calibri" w:cs="Arial"/>
        </w:rPr>
        <w:t xml:space="preserve">aterials shall not be stored at the installation location unless the in-slab </w:t>
      </w:r>
      <w:r w:rsidRPr="00000050">
        <w:rPr>
          <w:rFonts w:eastAsia="Calibri" w:cs="Arial"/>
          <w:color w:val="000000"/>
        </w:rPr>
        <w:t xml:space="preserve">relative humidity level for the concrete slab is 85% or lower before installation. </w:t>
      </w:r>
      <w:r w:rsidRPr="00000050">
        <w:rPr>
          <w:rFonts w:eastAsia="Calibri" w:cs="Times New Roman"/>
        </w:rPr>
        <w:t>The concrete slab shall be free of all foreign materials and broom cleaned by the General Contractor when turned over to the floor installer.</w:t>
      </w:r>
    </w:p>
    <w:p w:rsidR="00000050" w:rsidRPr="00000050" w:rsidRDefault="00000050" w:rsidP="00000050">
      <w:pPr>
        <w:numPr>
          <w:ilvl w:val="0"/>
          <w:numId w:val="19"/>
        </w:numPr>
        <w:spacing w:after="0"/>
        <w:contextualSpacing/>
        <w:rPr>
          <w:rFonts w:ascii="Calibri" w:eastAsia="Calibri" w:hAnsi="Calibri" w:cs="Times New Roman"/>
          <w:b/>
        </w:rPr>
      </w:pPr>
      <w:r w:rsidRPr="00000050">
        <w:rPr>
          <w:rFonts w:ascii="Calibri" w:eastAsia="Calibri" w:hAnsi="Calibri" w:cs="Times New Roman"/>
        </w:rPr>
        <w:t>Permanent HVAC units for the building shall have been operating a minimum of one week prior to the floor installation start up.</w:t>
      </w:r>
    </w:p>
    <w:p w:rsidR="00000050" w:rsidRPr="00000050" w:rsidRDefault="00000050" w:rsidP="00000050">
      <w:pPr>
        <w:numPr>
          <w:ilvl w:val="0"/>
          <w:numId w:val="19"/>
        </w:numPr>
        <w:spacing w:after="0"/>
        <w:contextualSpacing/>
        <w:rPr>
          <w:rFonts w:ascii="Calibri" w:eastAsia="Calibri" w:hAnsi="Calibri" w:cs="Times New Roman"/>
          <w:b/>
        </w:rPr>
      </w:pPr>
      <w:r w:rsidRPr="00000050">
        <w:rPr>
          <w:rFonts w:ascii="Calibri" w:eastAsia="Calibri" w:hAnsi="Calibri" w:cs="Times New Roman"/>
        </w:rPr>
        <w:t xml:space="preserve">During and after installation, the H.V.A.C. system should be complete, operational, and conditioning air to be within specifications </w:t>
      </w:r>
      <w:r w:rsidRPr="00000050">
        <w:rPr>
          <w:rFonts w:ascii="Calibri" w:eastAsia="Calibri" w:hAnsi="Calibri" w:cs="Times New Roman"/>
          <w:b/>
        </w:rPr>
        <w:t>(55/75 degrees Fahrenheit (13-27 degrees Celsius) with relative humidity between 35/50 percent)</w:t>
      </w:r>
      <w:r w:rsidRPr="00000050">
        <w:rPr>
          <w:rFonts w:ascii="Calibri" w:eastAsia="Calibri" w:hAnsi="Calibri" w:cs="Times New Roman"/>
        </w:rPr>
        <w:t xml:space="preserve"> or to conditions expected following installation and during occupancy.</w:t>
      </w:r>
    </w:p>
    <w:p w:rsidR="00000050" w:rsidRPr="00000050" w:rsidRDefault="00000050" w:rsidP="00000050">
      <w:pPr>
        <w:numPr>
          <w:ilvl w:val="0"/>
          <w:numId w:val="19"/>
        </w:numPr>
        <w:spacing w:after="0"/>
        <w:contextualSpacing/>
        <w:rPr>
          <w:rFonts w:ascii="Calibri" w:eastAsia="Calibri" w:hAnsi="Calibri" w:cs="Times New Roman"/>
          <w:b/>
        </w:rPr>
      </w:pPr>
      <w:r w:rsidRPr="00000050">
        <w:rPr>
          <w:rFonts w:ascii="Calibri" w:eastAsia="Calibri" w:hAnsi="Calibri" w:cs="Times New Roman"/>
        </w:rPr>
        <w:t>Flooring must be stored on site in a dry, well-ventilated area while acclimating to site conditions. Moisture content of wood shall be consistent with the ambient conditions of the building as it will be maintained when occupied.</w:t>
      </w:r>
    </w:p>
    <w:p w:rsidR="00000050" w:rsidRPr="00000050" w:rsidRDefault="00000050" w:rsidP="00000050">
      <w:pPr>
        <w:numPr>
          <w:ilvl w:val="1"/>
          <w:numId w:val="8"/>
        </w:numPr>
        <w:spacing w:after="0"/>
        <w:ind w:left="432"/>
        <w:contextualSpacing/>
        <w:rPr>
          <w:rFonts w:ascii="Calibri" w:eastAsia="Calibri" w:hAnsi="Calibri" w:cs="Times New Roman"/>
          <w:b/>
          <w:u w:val="single"/>
        </w:rPr>
      </w:pPr>
      <w:r w:rsidRPr="00000050">
        <w:rPr>
          <w:rFonts w:ascii="Calibri" w:eastAsia="Calibri" w:hAnsi="Calibri" w:cs="Times New Roman"/>
          <w:b/>
          <w:u w:val="single"/>
        </w:rPr>
        <w:t>WARRANTY AND DISCLAIMER</w:t>
      </w:r>
    </w:p>
    <w:p w:rsidR="00000050" w:rsidRPr="00000050" w:rsidRDefault="00000050" w:rsidP="00000050">
      <w:pPr>
        <w:numPr>
          <w:ilvl w:val="0"/>
          <w:numId w:val="20"/>
        </w:numPr>
        <w:spacing w:after="0"/>
        <w:contextualSpacing/>
        <w:rPr>
          <w:rFonts w:ascii="Calibri" w:eastAsia="Calibri" w:hAnsi="Calibri" w:cs="Times New Roman"/>
          <w:b/>
        </w:rPr>
      </w:pPr>
      <w:proofErr w:type="spellStart"/>
      <w:r w:rsidRPr="00000050">
        <w:rPr>
          <w:rFonts w:ascii="Calibri" w:eastAsia="Calibri" w:hAnsi="Calibri" w:cs="Times New Roman"/>
        </w:rPr>
        <w:t>Aacer</w:t>
      </w:r>
      <w:proofErr w:type="spellEnd"/>
      <w:r w:rsidRPr="00000050">
        <w:rPr>
          <w:rFonts w:ascii="Calibri" w:eastAsia="Calibri" w:hAnsi="Calibri" w:cs="Times New Roman"/>
        </w:rP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00050">
        <w:rPr>
          <w:rFonts w:ascii="Arial" w:eastAsia="Calibri" w:hAnsi="Arial" w:cs="Arial"/>
          <w:color w:val="000000"/>
          <w:sz w:val="20"/>
          <w:szCs w:val="20"/>
        </w:rPr>
        <w:t xml:space="preserve"> </w:t>
      </w:r>
      <w:r w:rsidRPr="00000050">
        <w:rPr>
          <w:rFonts w:eastAsia="Calibri"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000050" w:rsidRPr="00000050" w:rsidRDefault="00000050" w:rsidP="00000050">
      <w:pPr>
        <w:numPr>
          <w:ilvl w:val="0"/>
          <w:numId w:val="20"/>
        </w:numPr>
        <w:spacing w:after="0"/>
        <w:contextualSpacing/>
        <w:rPr>
          <w:rFonts w:ascii="Calibri" w:eastAsia="Calibri" w:hAnsi="Calibri" w:cs="Times New Roman"/>
          <w:b/>
        </w:rPr>
      </w:pPr>
      <w:r w:rsidRPr="00000050">
        <w:rPr>
          <w:rFonts w:ascii="Calibri" w:eastAsia="Calibri" w:hAnsi="Calibri" w:cs="Times New Roman"/>
        </w:rPr>
        <w:t>During the warranty period, the floor shall not be recoated without the approval of the flooring contractor.</w:t>
      </w:r>
    </w:p>
    <w:p w:rsidR="00000050" w:rsidRPr="00000050" w:rsidRDefault="00000050" w:rsidP="00000050">
      <w:pPr>
        <w:numPr>
          <w:ilvl w:val="0"/>
          <w:numId w:val="20"/>
        </w:numPr>
        <w:spacing w:after="0"/>
        <w:contextualSpacing/>
        <w:rPr>
          <w:rFonts w:ascii="Calibri" w:eastAsia="Calibri" w:hAnsi="Calibri" w:cs="Times New Roman"/>
          <w:b/>
        </w:rPr>
      </w:pPr>
      <w:r w:rsidRPr="00000050">
        <w:rPr>
          <w:rFonts w:ascii="Calibri" w:eastAsia="Calibri" w:hAnsi="Calibri" w:cs="Times New Roman"/>
        </w:rPr>
        <w:t xml:space="preserve">The jobsite documentation forms by the flooring contractor shall become a part of the warranty and both the owner and flooring contractor shall retain record of said forms as a permanent reference for any abrogation. </w:t>
      </w:r>
    </w:p>
    <w:p w:rsidR="00000050" w:rsidRPr="00000050" w:rsidRDefault="00000050" w:rsidP="00000050">
      <w:pPr>
        <w:numPr>
          <w:ilvl w:val="0"/>
          <w:numId w:val="20"/>
        </w:numPr>
        <w:spacing w:after="0"/>
        <w:contextualSpacing/>
        <w:rPr>
          <w:rFonts w:ascii="Calibri" w:eastAsia="Calibri" w:hAnsi="Calibri" w:cs="Times New Roman"/>
          <w:b/>
        </w:rPr>
      </w:pPr>
      <w:r w:rsidRPr="00000050">
        <w:rPr>
          <w:rFonts w:ascii="Calibri" w:eastAsia="Calibri" w:hAnsi="Calibri" w:cs="Times New Roman"/>
        </w:rPr>
        <w:t>Flooring contractor warrants the install of the floor systems to be free from defects in materials and workmanship for a period of one year.</w:t>
      </w:r>
    </w:p>
    <w:p w:rsidR="00000050" w:rsidRPr="00000050" w:rsidRDefault="00000050" w:rsidP="00000050">
      <w:pPr>
        <w:numPr>
          <w:ilvl w:val="0"/>
          <w:numId w:val="20"/>
        </w:numPr>
        <w:spacing w:after="0"/>
        <w:contextualSpacing/>
        <w:rPr>
          <w:rFonts w:ascii="Calibri" w:eastAsia="Calibri" w:hAnsi="Calibri" w:cs="Times New Roman"/>
          <w:b/>
        </w:rPr>
      </w:pPr>
      <w:r w:rsidRPr="00000050">
        <w:rPr>
          <w:rFonts w:ascii="Calibri" w:eastAsia="Calibri" w:hAnsi="Calibri" w:cs="Times New Roman"/>
        </w:rPr>
        <w:t>Notification of claim shall be made within 30 days of discovery.</w:t>
      </w:r>
    </w:p>
    <w:p w:rsidR="00000050" w:rsidRPr="00000050" w:rsidRDefault="00000050" w:rsidP="00000050">
      <w:pPr>
        <w:numPr>
          <w:ilvl w:val="0"/>
          <w:numId w:val="20"/>
        </w:numPr>
        <w:spacing w:after="0"/>
        <w:contextualSpacing/>
        <w:rPr>
          <w:rFonts w:eastAsia="Calibri" w:cs="Times New Roman"/>
          <w:b/>
        </w:rPr>
      </w:pPr>
      <w:r w:rsidRPr="00000050">
        <w:rPr>
          <w:rFonts w:eastAsia="Calibri" w:cs="Arial"/>
          <w:color w:val="000000"/>
        </w:rPr>
        <w:t xml:space="preserve">In the event of breach of any warranty, the liability of </w:t>
      </w:r>
      <w:proofErr w:type="spellStart"/>
      <w:r w:rsidRPr="00000050">
        <w:rPr>
          <w:rFonts w:eastAsia="Calibri" w:cs="Arial"/>
          <w:color w:val="000000"/>
        </w:rPr>
        <w:t>Aacer</w:t>
      </w:r>
      <w:proofErr w:type="spellEnd"/>
      <w:r w:rsidRPr="00000050">
        <w:rPr>
          <w:rFonts w:eastAsia="Calibri" w:cs="Arial"/>
          <w:color w:val="000000"/>
        </w:rPr>
        <w:t xml:space="preserve"> Flooring shall be limited to repairing or replacing </w:t>
      </w:r>
      <w:proofErr w:type="spellStart"/>
      <w:r>
        <w:rPr>
          <w:rFonts w:eastAsia="Calibri" w:cs="Arial"/>
          <w:b/>
        </w:rPr>
        <w:t>AacerFlex</w:t>
      </w:r>
      <w:proofErr w:type="spellEnd"/>
      <w:r w:rsidRPr="00000050">
        <w:rPr>
          <w:rFonts w:eastAsia="Calibri" w:cs="Arial"/>
          <w:color w:val="000000"/>
        </w:rPr>
        <w:t xml:space="preserve"> material and system components supplied by </w:t>
      </w:r>
      <w:proofErr w:type="spellStart"/>
      <w:r w:rsidRPr="00000050">
        <w:rPr>
          <w:rFonts w:eastAsia="Calibri" w:cs="Arial"/>
          <w:color w:val="000000"/>
        </w:rPr>
        <w:t>Aacer</w:t>
      </w:r>
      <w:proofErr w:type="spellEnd"/>
      <w:r w:rsidRPr="00000050">
        <w:rPr>
          <w:rFonts w:eastAsia="Calibri" w:cs="Arial"/>
          <w:color w:val="000000"/>
        </w:rPr>
        <w:t xml:space="preserve"> Flooring and proven to be defective in manufacture, and shall not include any other damages, either direct or consequential.</w:t>
      </w:r>
    </w:p>
    <w:p w:rsidR="00A327C4" w:rsidRPr="009675EB" w:rsidRDefault="00000050" w:rsidP="00000050">
      <w:pPr>
        <w:pStyle w:val="ListParagraph"/>
        <w:numPr>
          <w:ilvl w:val="0"/>
          <w:numId w:val="20"/>
        </w:numPr>
        <w:spacing w:after="0"/>
        <w:rPr>
          <w:b/>
        </w:rPr>
      </w:pPr>
      <w:r w:rsidRPr="00000050">
        <w:rPr>
          <w:rFonts w:ascii="Calibri" w:eastAsia="Calibri" w:hAnsi="Calibri" w:cs="Times New Roman"/>
        </w:rPr>
        <w:t xml:space="preserve">It is the policy of </w:t>
      </w:r>
      <w:proofErr w:type="spellStart"/>
      <w:r w:rsidRPr="00000050">
        <w:rPr>
          <w:rFonts w:ascii="Calibri" w:eastAsia="Calibri" w:hAnsi="Calibri" w:cs="Times New Roman"/>
        </w:rPr>
        <w:t>Aacer</w:t>
      </w:r>
      <w:proofErr w:type="spellEnd"/>
      <w:r w:rsidRPr="00000050">
        <w:rPr>
          <w:rFonts w:ascii="Calibri" w:eastAsia="Calibri" w:hAnsi="Calibri" w:cs="Times New Roman"/>
        </w:rPr>
        <w:t xml:space="preserve"> Flooring to continuously improve its line of products. Therefore, </w:t>
      </w:r>
      <w:proofErr w:type="spellStart"/>
      <w:r w:rsidRPr="00000050">
        <w:rPr>
          <w:rFonts w:ascii="Calibri" w:eastAsia="Calibri" w:hAnsi="Calibri" w:cs="Times New Roman"/>
        </w:rPr>
        <w:t>Aacer</w:t>
      </w:r>
      <w:proofErr w:type="spellEnd"/>
      <w:r w:rsidRPr="00000050">
        <w:rPr>
          <w:rFonts w:ascii="Calibri" w:eastAsia="Calibri" w:hAnsi="Calibri" w:cs="Times New Roman"/>
        </w:rP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D56A23" w:rsidRDefault="00D56A23" w:rsidP="009675EB">
      <w:pPr>
        <w:spacing w:after="0"/>
        <w:rPr>
          <w:b/>
        </w:rPr>
      </w:pPr>
    </w:p>
    <w:p w:rsidR="00D56A23" w:rsidRDefault="00D56A23" w:rsidP="009675EB">
      <w:pPr>
        <w:spacing w:after="0"/>
        <w:rPr>
          <w:b/>
        </w:rPr>
      </w:pPr>
    </w:p>
    <w:p w:rsidR="00D56A23" w:rsidRDefault="00D56A23" w:rsidP="009675EB">
      <w:pPr>
        <w:spacing w:after="0"/>
        <w:rPr>
          <w:b/>
        </w:rPr>
      </w:pPr>
    </w:p>
    <w:p w:rsidR="00D56A23" w:rsidRDefault="00D56A23" w:rsidP="009675EB">
      <w:pPr>
        <w:spacing w:after="0"/>
        <w:rPr>
          <w:b/>
        </w:rPr>
      </w:pPr>
    </w:p>
    <w:p w:rsidR="009675EB" w:rsidRDefault="009675EB" w:rsidP="009675EB">
      <w:pPr>
        <w:spacing w:after="0"/>
        <w:rPr>
          <w:b/>
          <w:u w:val="single"/>
        </w:rPr>
      </w:pPr>
      <w:r w:rsidRPr="009675EB">
        <w:rPr>
          <w:b/>
          <w:u w:val="single"/>
        </w:rPr>
        <w:lastRenderedPageBreak/>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F80155" w:rsidP="005C3DE2">
      <w:pPr>
        <w:pStyle w:val="ListParagraph"/>
        <w:numPr>
          <w:ilvl w:val="0"/>
          <w:numId w:val="21"/>
        </w:numPr>
        <w:spacing w:after="0"/>
        <w:rPr>
          <w:b/>
        </w:rPr>
      </w:pPr>
      <w:r>
        <w:rPr>
          <w:b/>
        </w:rPr>
        <w:t>Resilient Pads</w:t>
      </w:r>
      <w:r w:rsidR="00E141F6">
        <w:rPr>
          <w:b/>
        </w:rPr>
        <w:t>-</w:t>
      </w:r>
    </w:p>
    <w:p w:rsidR="00863BC4" w:rsidRDefault="00CC19B9" w:rsidP="00CC19B9">
      <w:pPr>
        <w:pStyle w:val="ListParagraph"/>
        <w:numPr>
          <w:ilvl w:val="0"/>
          <w:numId w:val="37"/>
        </w:numPr>
        <w:spacing w:after="0" w:line="240" w:lineRule="auto"/>
      </w:pPr>
      <w:proofErr w:type="spellStart"/>
      <w:r>
        <w:t>Aacer</w:t>
      </w:r>
      <w:proofErr w:type="spellEnd"/>
      <w:r>
        <w:t xml:space="preserve"> Performance pad, 3/4” extruded pad, black 60 </w:t>
      </w:r>
      <w:proofErr w:type="spellStart"/>
      <w:r>
        <w:t>durometer</w:t>
      </w:r>
      <w:proofErr w:type="spellEnd"/>
      <w:r>
        <w:t>.</w:t>
      </w:r>
    </w:p>
    <w:p w:rsidR="0050778A" w:rsidRDefault="0050778A" w:rsidP="00CC19B9">
      <w:pPr>
        <w:pStyle w:val="ListParagraph"/>
        <w:numPr>
          <w:ilvl w:val="0"/>
          <w:numId w:val="37"/>
        </w:numPr>
        <w:spacing w:after="0" w:line="240" w:lineRule="auto"/>
      </w:pPr>
      <w:r>
        <w:t>Optional Pads (Specify or Delete)</w:t>
      </w:r>
    </w:p>
    <w:p w:rsidR="0050778A" w:rsidRDefault="0050778A" w:rsidP="0050778A">
      <w:pPr>
        <w:pStyle w:val="ListParagraph"/>
        <w:numPr>
          <w:ilvl w:val="1"/>
          <w:numId w:val="37"/>
        </w:numPr>
        <w:spacing w:after="0" w:line="240" w:lineRule="auto"/>
        <w:rPr>
          <w:lang w:val="es-US"/>
        </w:rPr>
      </w:pPr>
      <w:proofErr w:type="spellStart"/>
      <w:r w:rsidRPr="008D08A1">
        <w:rPr>
          <w:lang w:val="es-US"/>
        </w:rPr>
        <w:t>Aacer</w:t>
      </w:r>
      <w:proofErr w:type="spellEnd"/>
      <w:r w:rsidRPr="008D08A1">
        <w:rPr>
          <w:lang w:val="es-US"/>
        </w:rPr>
        <w:t xml:space="preserve"> </w:t>
      </w:r>
      <w:proofErr w:type="spellStart"/>
      <w:r w:rsidRPr="008D08A1">
        <w:rPr>
          <w:lang w:val="es-US"/>
        </w:rPr>
        <w:t>Tr</w:t>
      </w:r>
      <w:r>
        <w:rPr>
          <w:lang w:val="es-US"/>
        </w:rPr>
        <w:t>i</w:t>
      </w:r>
      <w:r w:rsidRPr="008D08A1">
        <w:rPr>
          <w:lang w:val="es-US"/>
        </w:rPr>
        <w:t>Power</w:t>
      </w:r>
      <w:proofErr w:type="spellEnd"/>
      <w:r w:rsidRPr="008D08A1">
        <w:rPr>
          <w:lang w:val="es-US"/>
        </w:rPr>
        <w:t xml:space="preserve">® </w:t>
      </w:r>
      <w:proofErr w:type="spellStart"/>
      <w:r w:rsidRPr="008D08A1">
        <w:rPr>
          <w:lang w:val="es-US"/>
        </w:rPr>
        <w:t>pad</w:t>
      </w:r>
      <w:proofErr w:type="spellEnd"/>
      <w:r w:rsidRPr="008D08A1">
        <w:rPr>
          <w:lang w:val="es-US"/>
        </w:rPr>
        <w:t xml:space="preserve">, 3/4" EPDM, </w:t>
      </w:r>
      <w:r w:rsidR="00000050">
        <w:rPr>
          <w:lang w:val="es-US"/>
        </w:rPr>
        <w:t xml:space="preserve">50, 60, </w:t>
      </w:r>
      <w:proofErr w:type="spellStart"/>
      <w:r w:rsidR="00000050">
        <w:rPr>
          <w:lang w:val="es-US"/>
        </w:rPr>
        <w:t>or</w:t>
      </w:r>
      <w:proofErr w:type="spellEnd"/>
      <w:r w:rsidR="001A553B">
        <w:rPr>
          <w:lang w:val="es-US"/>
        </w:rPr>
        <w:t xml:space="preserve"> </w:t>
      </w:r>
      <w:r w:rsidRPr="008D08A1">
        <w:rPr>
          <w:lang w:val="es-US"/>
        </w:rPr>
        <w:t xml:space="preserve">70 </w:t>
      </w:r>
      <w:proofErr w:type="spellStart"/>
      <w:r w:rsidRPr="008D08A1">
        <w:rPr>
          <w:lang w:val="es-US"/>
        </w:rPr>
        <w:t>durometer</w:t>
      </w:r>
      <w:proofErr w:type="spellEnd"/>
    </w:p>
    <w:p w:rsidR="0050778A" w:rsidRDefault="0050778A" w:rsidP="0050778A">
      <w:pPr>
        <w:pStyle w:val="ListParagraph"/>
        <w:numPr>
          <w:ilvl w:val="1"/>
          <w:numId w:val="37"/>
        </w:numPr>
        <w:spacing w:after="0" w:line="240" w:lineRule="auto"/>
      </w:pPr>
      <w:proofErr w:type="spellStart"/>
      <w:r>
        <w:t>Aacer</w:t>
      </w:r>
      <w:proofErr w:type="spellEnd"/>
      <w:r>
        <w:t xml:space="preserve"> </w:t>
      </w:r>
      <w:proofErr w:type="spellStart"/>
      <w:r>
        <w:t>TriPower</w:t>
      </w:r>
      <w:proofErr w:type="spellEnd"/>
      <w:r>
        <w:t xml:space="preserve">® pad, 1/2”, EPDM, 60 </w:t>
      </w:r>
      <w:proofErr w:type="spellStart"/>
      <w:r>
        <w:t>durometer</w:t>
      </w:r>
      <w:proofErr w:type="spellEnd"/>
    </w:p>
    <w:p w:rsidR="0050778A" w:rsidRDefault="0050778A" w:rsidP="0050778A">
      <w:pPr>
        <w:pStyle w:val="ListParagraph"/>
        <w:numPr>
          <w:ilvl w:val="1"/>
          <w:numId w:val="37"/>
        </w:numPr>
        <w:spacing w:after="0" w:line="240" w:lineRule="auto"/>
      </w:pPr>
      <w:proofErr w:type="spellStart"/>
      <w:r>
        <w:t>Aacer</w:t>
      </w:r>
      <w:proofErr w:type="spellEnd"/>
      <w:r>
        <w:t xml:space="preserve"> </w:t>
      </w:r>
      <w:proofErr w:type="spellStart"/>
      <w:r>
        <w:t>EcoDIN</w:t>
      </w:r>
      <w:proofErr w:type="spellEnd"/>
      <w:r>
        <w:t xml:space="preserve"> pad, 7/16”</w:t>
      </w:r>
      <w:r w:rsidR="005E7AB9">
        <w:t>,</w:t>
      </w:r>
      <w:r w:rsidR="005E7AB9" w:rsidRPr="005E7AB9">
        <w:t xml:space="preserve"> </w:t>
      </w:r>
      <w:r w:rsidR="005E7AB9">
        <w:t xml:space="preserve">recycled rubber, black 60 </w:t>
      </w:r>
      <w:proofErr w:type="spellStart"/>
      <w:r w:rsidR="005E7AB9">
        <w:t>durometer</w:t>
      </w:r>
      <w:proofErr w:type="spellEnd"/>
    </w:p>
    <w:p w:rsidR="0008674E" w:rsidRDefault="009675EB" w:rsidP="009675EB">
      <w:pPr>
        <w:pStyle w:val="ListParagraph"/>
        <w:numPr>
          <w:ilvl w:val="0"/>
          <w:numId w:val="21"/>
        </w:numPr>
        <w:spacing w:after="0"/>
        <w:rPr>
          <w:b/>
        </w:rPr>
      </w:pPr>
      <w:r>
        <w:rPr>
          <w:b/>
        </w:rPr>
        <w:t>Subfloor –</w:t>
      </w:r>
    </w:p>
    <w:p w:rsidR="00580267" w:rsidRDefault="00412B3C" w:rsidP="00CC19B9">
      <w:pPr>
        <w:pStyle w:val="ListParagraph"/>
        <w:numPr>
          <w:ilvl w:val="0"/>
          <w:numId w:val="24"/>
        </w:numPr>
        <w:spacing w:after="0"/>
      </w:pPr>
      <w:r>
        <w:t xml:space="preserve"> </w:t>
      </w:r>
      <w:r w:rsidR="00CC19B9">
        <w:t>2 layers of 15/32” APA rated plywood sheathing.  Exposure 1</w:t>
      </w:r>
      <w:r w:rsidR="00C001C1">
        <w:t xml:space="preserve">.  No OSB or </w:t>
      </w:r>
      <w:r w:rsidR="003E6829">
        <w:t>Aspen</w:t>
      </w:r>
      <w:r w:rsidR="00C001C1">
        <w:t xml:space="preserve"> plywood can be </w:t>
      </w:r>
      <w:r w:rsidR="003E6829">
        <w:t>substituted</w:t>
      </w:r>
      <w:r w:rsidR="00C001C1">
        <w:t>.</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D562EA">
        <w:t xml:space="preserve">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w:t>
      </w:r>
      <w:r w:rsidR="00333213">
        <w:t xml:space="preserve"> manufactured by </w:t>
      </w:r>
      <w:proofErr w:type="spellStart"/>
      <w:r w:rsidR="00333213">
        <w:t>Aacer</w:t>
      </w:r>
      <w:proofErr w:type="spellEnd"/>
      <w:r w:rsidR="00333213">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BC4CE5" w:rsidP="0008674E">
      <w:pPr>
        <w:pStyle w:val="ListParagraph"/>
        <w:numPr>
          <w:ilvl w:val="1"/>
          <w:numId w:val="22"/>
        </w:numPr>
      </w:pPr>
      <w:r>
        <w:t xml:space="preserve">25/32” x 1-1/2” </w:t>
      </w:r>
      <w:r w:rsidR="0008674E" w:rsidRPr="0008674E">
        <w:t>;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w:t>
      </w:r>
      <w:r w:rsidR="00D562EA">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r w:rsidR="00FF0005">
        <w:t>.</w:t>
      </w:r>
    </w:p>
    <w:p w:rsidR="00412B3C" w:rsidRDefault="0008674E" w:rsidP="00CC19B9">
      <w:pPr>
        <w:pStyle w:val="ListParagraph"/>
        <w:numPr>
          <w:ilvl w:val="0"/>
          <w:numId w:val="23"/>
        </w:numPr>
        <w:spacing w:after="0"/>
      </w:pPr>
      <w:r>
        <w:t xml:space="preserve">Subfloor </w:t>
      </w:r>
      <w:r w:rsidR="00FF0005">
        <w:t xml:space="preserve">– </w:t>
      </w:r>
      <w:r w:rsidR="00F14B46">
        <w:t>1</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E61ADC"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D56A23"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D56A23" w:rsidRDefault="00D56A23" w:rsidP="00D56A23">
      <w:pPr>
        <w:spacing w:after="0"/>
        <w:rPr>
          <w:b/>
        </w:rPr>
      </w:pPr>
    </w:p>
    <w:p w:rsidR="00D56A23" w:rsidRPr="00D56A23" w:rsidRDefault="00D56A23" w:rsidP="00D56A23">
      <w:pPr>
        <w:spacing w:after="0"/>
        <w:rPr>
          <w:b/>
        </w:rPr>
      </w:pPr>
    </w:p>
    <w:p w:rsidR="00E61ADC" w:rsidRPr="00CF6AC1" w:rsidRDefault="00E61ADC" w:rsidP="00CF6AC1">
      <w:pPr>
        <w:pStyle w:val="ListParagraph"/>
        <w:numPr>
          <w:ilvl w:val="1"/>
          <w:numId w:val="38"/>
        </w:numPr>
        <w:spacing w:after="0"/>
        <w:rPr>
          <w:b/>
          <w:u w:val="single"/>
        </w:rPr>
      </w:pPr>
      <w:r w:rsidRPr="00CF6AC1">
        <w:rPr>
          <w:b/>
          <w:u w:val="single"/>
        </w:rPr>
        <w:lastRenderedPageBreak/>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CC19B9" w:rsidRDefault="009E1BD2" w:rsidP="00CC19B9">
      <w:pPr>
        <w:pStyle w:val="ListParagraph"/>
        <w:numPr>
          <w:ilvl w:val="0"/>
          <w:numId w:val="27"/>
        </w:numPr>
        <w:spacing w:after="0"/>
      </w:pPr>
      <w:proofErr w:type="spellStart"/>
      <w:r>
        <w:t>AacerFlex</w:t>
      </w:r>
      <w:proofErr w:type="spellEnd"/>
      <w:r w:rsidR="00CC19B9">
        <w:t xml:space="preserve"> panels shall be laid perpendicular to finished flooring.</w:t>
      </w:r>
      <w:r w:rsidR="00F80155">
        <w:t xml:space="preserve">  (Optional laid at 45 degree angle)</w:t>
      </w:r>
      <w:r w:rsidR="00CC19B9">
        <w:t xml:space="preserve">  Allow ¼” space between ends of abutted panels and stagger joints 4’.  </w:t>
      </w:r>
      <w:proofErr w:type="spellStart"/>
      <w:r w:rsidR="00CC19B9">
        <w:t>Aacer</w:t>
      </w:r>
      <w:proofErr w:type="spellEnd"/>
      <w:r w:rsidR="00CC19B9">
        <w:t xml:space="preserve"> Performance pads shall be installed on underside of bottom layer 12” on center, 32 per sheet.  Install solid blocking under bleachers in the stacked position.  Install stop blocking under bleachers in the extended position or heavy load areas as required.  Provide 1 ½” expansion void at perimeter and all vertical obstructions. </w:t>
      </w:r>
    </w:p>
    <w:p w:rsidR="00F80155" w:rsidRDefault="00CC19B9" w:rsidP="00F80155">
      <w:pPr>
        <w:pStyle w:val="ListParagraph"/>
        <w:numPr>
          <w:ilvl w:val="0"/>
          <w:numId w:val="27"/>
        </w:numPr>
        <w:spacing w:after="0"/>
      </w:pPr>
      <w:r>
        <w:t>Install second lay</w:t>
      </w:r>
      <w:r w:rsidR="00F80155">
        <w:t xml:space="preserve">er of plywood material laid diagonally at 45 degree angles over the first layer with 1/4" spacing on all edges, breaking rows at 4’.  Second layer shall be attached using 1” coated staples or equivalent, at a minimum of 12” on center.   If laying first layer at 45 degree angle, lay second layer at opposite 45 degree angle.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lastRenderedPageBreak/>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D56A23" w:rsidRDefault="00D56A23" w:rsidP="004E7967">
      <w:pPr>
        <w:spacing w:after="0"/>
        <w:rPr>
          <w:b/>
        </w:rPr>
      </w:pPr>
      <w:bookmarkStart w:id="0" w:name="_GoBack"/>
      <w:bookmarkEnd w:id="0"/>
    </w:p>
    <w:p w:rsidR="00D56A23" w:rsidRDefault="00D56A23" w:rsidP="004E7967">
      <w:pPr>
        <w:spacing w:after="0"/>
        <w:rPr>
          <w:b/>
        </w:rPr>
      </w:pPr>
    </w:p>
    <w:p w:rsidR="00D56A23" w:rsidRDefault="00D56A23" w:rsidP="004E7967">
      <w:pPr>
        <w:spacing w:after="0"/>
        <w:rPr>
          <w:b/>
        </w:rPr>
      </w:pPr>
    </w:p>
    <w:p w:rsidR="004251E0" w:rsidRDefault="004E7967" w:rsidP="004251E0">
      <w:pPr>
        <w:spacing w:after="0"/>
        <w:rPr>
          <w:b/>
        </w:rPr>
      </w:pPr>
      <w:r>
        <w:rPr>
          <w:b/>
        </w:rPr>
        <w:t>END OF SECTION 09642</w:t>
      </w:r>
    </w:p>
    <w:p w:rsidR="004E7967" w:rsidRPr="004E7967" w:rsidRDefault="00CC19B9" w:rsidP="004E7967">
      <w:pPr>
        <w:spacing w:after="0"/>
      </w:pPr>
      <w:proofErr w:type="spellStart"/>
      <w:r>
        <w:t>AacerFlex</w:t>
      </w:r>
      <w:proofErr w:type="spellEnd"/>
      <w:r w:rsidR="0021371D">
        <w:t xml:space="preserve"> </w:t>
      </w:r>
      <w:r w:rsidR="004E7967" w:rsidRPr="004E7967">
        <w:t>Spec sheet</w:t>
      </w:r>
    </w:p>
    <w:p w:rsidR="004E7967" w:rsidRDefault="00000050" w:rsidP="004E7967">
      <w:pPr>
        <w:spacing w:after="0"/>
      </w:pPr>
      <w:r>
        <w:t>August, 2014</w:t>
      </w:r>
    </w:p>
    <w:p w:rsidR="00CC19B9" w:rsidRDefault="00CC19B9" w:rsidP="004E7967">
      <w:pPr>
        <w:spacing w:after="0"/>
      </w:pPr>
      <w:r>
        <w:t>Revision Level A</w:t>
      </w:r>
    </w:p>
    <w:p w:rsidR="00D56A23" w:rsidRDefault="00D56A23" w:rsidP="004E7967">
      <w:pPr>
        <w:spacing w:after="0"/>
      </w:pPr>
    </w:p>
    <w:p w:rsidR="00D56A23" w:rsidRDefault="00D56A23" w:rsidP="004E7967">
      <w:pPr>
        <w:spacing w:after="0"/>
      </w:pPr>
    </w:p>
    <w:p w:rsidR="00D56A23" w:rsidRDefault="00D56A23" w:rsidP="004E7967">
      <w:pPr>
        <w:spacing w:after="0"/>
      </w:pPr>
    </w:p>
    <w:p w:rsidR="00000050" w:rsidRPr="00000050" w:rsidRDefault="00000050" w:rsidP="00000050">
      <w:pPr>
        <w:spacing w:after="0"/>
        <w:jc w:val="center"/>
        <w:rPr>
          <w:b/>
        </w:rPr>
      </w:pPr>
      <w:r w:rsidRPr="00000050">
        <w:rPr>
          <w:b/>
        </w:rPr>
        <w:t>Construction options are available to modify this system to the project design and budget.</w:t>
      </w:r>
    </w:p>
    <w:p w:rsidR="00000050" w:rsidRPr="004E7967" w:rsidRDefault="00000050" w:rsidP="00000050">
      <w:pPr>
        <w:spacing w:after="0"/>
        <w:jc w:val="center"/>
      </w:pPr>
      <w:r w:rsidRPr="00000050">
        <w:rPr>
          <w:b/>
        </w:rPr>
        <w:t xml:space="preserve">Contact your Regional Sales Manager (1-877-582-1181) or the local </w:t>
      </w:r>
      <w:proofErr w:type="spellStart"/>
      <w:r w:rsidRPr="00000050">
        <w:rPr>
          <w:b/>
        </w:rPr>
        <w:t>Aacer</w:t>
      </w:r>
      <w:proofErr w:type="spellEnd"/>
      <w:r w:rsidRPr="00000050">
        <w:rPr>
          <w:b/>
        </w:rPr>
        <w:t xml:space="preserve"> Flooring Authorized Dealer for more information.</w:t>
      </w:r>
    </w:p>
    <w:sectPr w:rsidR="00000050"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1BA" w:rsidRDefault="00D011BA" w:rsidP="007D78BB">
      <w:pPr>
        <w:spacing w:after="0" w:line="240" w:lineRule="auto"/>
      </w:pPr>
      <w:r>
        <w:separator/>
      </w:r>
    </w:p>
  </w:endnote>
  <w:endnote w:type="continuationSeparator" w:id="0">
    <w:p w:rsidR="00D011BA" w:rsidRDefault="00D011BA"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0F28D5">
              <w:rPr>
                <w:b/>
                <w:sz w:val="24"/>
                <w:szCs w:val="24"/>
              </w:rPr>
              <w:fldChar w:fldCharType="begin"/>
            </w:r>
            <w:r>
              <w:rPr>
                <w:b/>
              </w:rPr>
              <w:instrText xml:space="preserve"> PAGE </w:instrText>
            </w:r>
            <w:r w:rsidR="000F28D5">
              <w:rPr>
                <w:b/>
                <w:sz w:val="24"/>
                <w:szCs w:val="24"/>
              </w:rPr>
              <w:fldChar w:fldCharType="separate"/>
            </w:r>
            <w:r w:rsidR="00D56A23">
              <w:rPr>
                <w:b/>
                <w:noProof/>
              </w:rPr>
              <w:t>1</w:t>
            </w:r>
            <w:r w:rsidR="000F28D5">
              <w:rPr>
                <w:b/>
                <w:sz w:val="24"/>
                <w:szCs w:val="24"/>
              </w:rPr>
              <w:fldChar w:fldCharType="end"/>
            </w:r>
            <w:r>
              <w:t xml:space="preserve"> of </w:t>
            </w:r>
            <w:r w:rsidR="000F28D5">
              <w:rPr>
                <w:b/>
                <w:sz w:val="24"/>
                <w:szCs w:val="24"/>
              </w:rPr>
              <w:fldChar w:fldCharType="begin"/>
            </w:r>
            <w:r>
              <w:rPr>
                <w:b/>
              </w:rPr>
              <w:instrText xml:space="preserve"> NUMPAGES  </w:instrText>
            </w:r>
            <w:r w:rsidR="000F28D5">
              <w:rPr>
                <w:b/>
                <w:sz w:val="24"/>
                <w:szCs w:val="24"/>
              </w:rPr>
              <w:fldChar w:fldCharType="separate"/>
            </w:r>
            <w:r w:rsidR="00D56A23">
              <w:rPr>
                <w:b/>
                <w:noProof/>
              </w:rPr>
              <w:t>6</w:t>
            </w:r>
            <w:r w:rsidR="000F28D5">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1BA" w:rsidRDefault="00D011BA" w:rsidP="007D78BB">
      <w:pPr>
        <w:spacing w:after="0" w:line="240" w:lineRule="auto"/>
      </w:pPr>
      <w:r>
        <w:separator/>
      </w:r>
    </w:p>
  </w:footnote>
  <w:footnote w:type="continuationSeparator" w:id="0">
    <w:p w:rsidR="00D011BA" w:rsidRDefault="00D011BA"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477297" w:rsidRDefault="00CC19B9">
    <w:pPr>
      <w:pStyle w:val="Header"/>
      <w:rPr>
        <w:b/>
      </w:rPr>
    </w:pPr>
    <w:proofErr w:type="spellStart"/>
    <w:r>
      <w:rPr>
        <w:b/>
      </w:rPr>
      <w:t>AacerFlex</w:t>
    </w:r>
    <w:proofErr w:type="spellEnd"/>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2"/>
  </w:compat>
  <w:rsids>
    <w:rsidRoot w:val="007D78BB"/>
    <w:rsid w:val="00000050"/>
    <w:rsid w:val="00005BFE"/>
    <w:rsid w:val="000352A8"/>
    <w:rsid w:val="00035664"/>
    <w:rsid w:val="0004475E"/>
    <w:rsid w:val="0005576B"/>
    <w:rsid w:val="000562D2"/>
    <w:rsid w:val="00076D44"/>
    <w:rsid w:val="0008674E"/>
    <w:rsid w:val="000A5C8D"/>
    <w:rsid w:val="000B1E41"/>
    <w:rsid w:val="000C471C"/>
    <w:rsid w:val="000F28D5"/>
    <w:rsid w:val="001053AD"/>
    <w:rsid w:val="0010755D"/>
    <w:rsid w:val="00156A4C"/>
    <w:rsid w:val="001864A9"/>
    <w:rsid w:val="001A553B"/>
    <w:rsid w:val="001C58A6"/>
    <w:rsid w:val="0021371D"/>
    <w:rsid w:val="0023666C"/>
    <w:rsid w:val="0024415B"/>
    <w:rsid w:val="0024679D"/>
    <w:rsid w:val="002529B7"/>
    <w:rsid w:val="00273991"/>
    <w:rsid w:val="00277A35"/>
    <w:rsid w:val="002B64CA"/>
    <w:rsid w:val="002C4682"/>
    <w:rsid w:val="002E418C"/>
    <w:rsid w:val="002E5897"/>
    <w:rsid w:val="002F5582"/>
    <w:rsid w:val="00320CA7"/>
    <w:rsid w:val="00322503"/>
    <w:rsid w:val="00322915"/>
    <w:rsid w:val="00333213"/>
    <w:rsid w:val="00363C86"/>
    <w:rsid w:val="00373E22"/>
    <w:rsid w:val="0038416D"/>
    <w:rsid w:val="003936EA"/>
    <w:rsid w:val="003C3E61"/>
    <w:rsid w:val="003D6728"/>
    <w:rsid w:val="003E6829"/>
    <w:rsid w:val="003F09BE"/>
    <w:rsid w:val="0040226E"/>
    <w:rsid w:val="00412B3C"/>
    <w:rsid w:val="00420298"/>
    <w:rsid w:val="004251E0"/>
    <w:rsid w:val="00471941"/>
    <w:rsid w:val="00477297"/>
    <w:rsid w:val="00495B04"/>
    <w:rsid w:val="004C34F0"/>
    <w:rsid w:val="004D1842"/>
    <w:rsid w:val="004D3841"/>
    <w:rsid w:val="004E3A28"/>
    <w:rsid w:val="004E7967"/>
    <w:rsid w:val="0050778A"/>
    <w:rsid w:val="00553202"/>
    <w:rsid w:val="00570536"/>
    <w:rsid w:val="00580267"/>
    <w:rsid w:val="00593EB8"/>
    <w:rsid w:val="005943D0"/>
    <w:rsid w:val="005974FD"/>
    <w:rsid w:val="005979E1"/>
    <w:rsid w:val="005B1CEF"/>
    <w:rsid w:val="005B312F"/>
    <w:rsid w:val="005C3DE2"/>
    <w:rsid w:val="005E7AB9"/>
    <w:rsid w:val="005F2172"/>
    <w:rsid w:val="006168DF"/>
    <w:rsid w:val="006273F4"/>
    <w:rsid w:val="0064738B"/>
    <w:rsid w:val="00661BAF"/>
    <w:rsid w:val="00672AD5"/>
    <w:rsid w:val="006B1D88"/>
    <w:rsid w:val="006B3FF8"/>
    <w:rsid w:val="006C5145"/>
    <w:rsid w:val="006D5015"/>
    <w:rsid w:val="0071682F"/>
    <w:rsid w:val="00732965"/>
    <w:rsid w:val="0075225A"/>
    <w:rsid w:val="0075305A"/>
    <w:rsid w:val="00761074"/>
    <w:rsid w:val="007643BE"/>
    <w:rsid w:val="0076679A"/>
    <w:rsid w:val="0077666D"/>
    <w:rsid w:val="007869D1"/>
    <w:rsid w:val="007B3F09"/>
    <w:rsid w:val="007D78BB"/>
    <w:rsid w:val="007E44EA"/>
    <w:rsid w:val="00812C6D"/>
    <w:rsid w:val="00815502"/>
    <w:rsid w:val="0081613F"/>
    <w:rsid w:val="00863BC4"/>
    <w:rsid w:val="0086410A"/>
    <w:rsid w:val="00880B97"/>
    <w:rsid w:val="008D378B"/>
    <w:rsid w:val="008E77C5"/>
    <w:rsid w:val="008F15B6"/>
    <w:rsid w:val="00900EB2"/>
    <w:rsid w:val="00904522"/>
    <w:rsid w:val="00944D45"/>
    <w:rsid w:val="009502A5"/>
    <w:rsid w:val="00955D64"/>
    <w:rsid w:val="009669BB"/>
    <w:rsid w:val="009675EB"/>
    <w:rsid w:val="00973E8B"/>
    <w:rsid w:val="0099036D"/>
    <w:rsid w:val="00992B57"/>
    <w:rsid w:val="009A1E8E"/>
    <w:rsid w:val="009B2A7C"/>
    <w:rsid w:val="009C3A45"/>
    <w:rsid w:val="009C456E"/>
    <w:rsid w:val="009D1081"/>
    <w:rsid w:val="009E1BD2"/>
    <w:rsid w:val="009F6A24"/>
    <w:rsid w:val="00A327C4"/>
    <w:rsid w:val="00A405F6"/>
    <w:rsid w:val="00A41250"/>
    <w:rsid w:val="00A41788"/>
    <w:rsid w:val="00A55486"/>
    <w:rsid w:val="00A62808"/>
    <w:rsid w:val="00A62D21"/>
    <w:rsid w:val="00A77424"/>
    <w:rsid w:val="00AA1681"/>
    <w:rsid w:val="00AA57DC"/>
    <w:rsid w:val="00AA6B5A"/>
    <w:rsid w:val="00AB6DE9"/>
    <w:rsid w:val="00AC27BB"/>
    <w:rsid w:val="00AD34CD"/>
    <w:rsid w:val="00AF2D8B"/>
    <w:rsid w:val="00B25B6D"/>
    <w:rsid w:val="00B42364"/>
    <w:rsid w:val="00B426AF"/>
    <w:rsid w:val="00B460C3"/>
    <w:rsid w:val="00B46EAA"/>
    <w:rsid w:val="00B81524"/>
    <w:rsid w:val="00B81A2A"/>
    <w:rsid w:val="00B821FD"/>
    <w:rsid w:val="00BA6CAE"/>
    <w:rsid w:val="00BB3770"/>
    <w:rsid w:val="00BC4CE5"/>
    <w:rsid w:val="00BC6026"/>
    <w:rsid w:val="00BF00BE"/>
    <w:rsid w:val="00C001C1"/>
    <w:rsid w:val="00C166BD"/>
    <w:rsid w:val="00C27DC0"/>
    <w:rsid w:val="00C36C70"/>
    <w:rsid w:val="00C47632"/>
    <w:rsid w:val="00C5761E"/>
    <w:rsid w:val="00C73BCA"/>
    <w:rsid w:val="00C95FEE"/>
    <w:rsid w:val="00C974D6"/>
    <w:rsid w:val="00CA2124"/>
    <w:rsid w:val="00CB6A2B"/>
    <w:rsid w:val="00CC19B9"/>
    <w:rsid w:val="00CD30EE"/>
    <w:rsid w:val="00CF6AC1"/>
    <w:rsid w:val="00D011BA"/>
    <w:rsid w:val="00D03F78"/>
    <w:rsid w:val="00D10869"/>
    <w:rsid w:val="00D22137"/>
    <w:rsid w:val="00D562EA"/>
    <w:rsid w:val="00D56A23"/>
    <w:rsid w:val="00D647D2"/>
    <w:rsid w:val="00D87E18"/>
    <w:rsid w:val="00D91E69"/>
    <w:rsid w:val="00DE50D1"/>
    <w:rsid w:val="00E141F6"/>
    <w:rsid w:val="00E23F2A"/>
    <w:rsid w:val="00E31532"/>
    <w:rsid w:val="00E50AA9"/>
    <w:rsid w:val="00E53008"/>
    <w:rsid w:val="00E61ADC"/>
    <w:rsid w:val="00E6275F"/>
    <w:rsid w:val="00E63743"/>
    <w:rsid w:val="00E6662F"/>
    <w:rsid w:val="00E84B40"/>
    <w:rsid w:val="00EA0702"/>
    <w:rsid w:val="00EB0BD3"/>
    <w:rsid w:val="00EB78D3"/>
    <w:rsid w:val="00EE29B1"/>
    <w:rsid w:val="00F1008B"/>
    <w:rsid w:val="00F14B46"/>
    <w:rsid w:val="00F15FEF"/>
    <w:rsid w:val="00F4751B"/>
    <w:rsid w:val="00F80155"/>
    <w:rsid w:val="00FA54EB"/>
    <w:rsid w:val="00FA68C5"/>
    <w:rsid w:val="00FB0D93"/>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2D950-A01B-488B-A96B-4E8DF2D65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6</Pages>
  <Words>1875</Words>
  <Characters>10688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10</cp:revision>
  <cp:lastPrinted>2009-09-29T14:44:00Z</cp:lastPrinted>
  <dcterms:created xsi:type="dcterms:W3CDTF">2009-06-30T14:13:00Z</dcterms:created>
  <dcterms:modified xsi:type="dcterms:W3CDTF">2015-02-19T20:34:00Z</dcterms:modified>
</cp:coreProperties>
</file>